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color w:val="000000"/>
          <w:sz w:val="30"/>
          <w:szCs w:val="30"/>
        </w:rPr>
      </w:pPr>
    </w:p>
    <w:p>
      <w:pPr>
        <w:spacing w:line="360" w:lineRule="auto"/>
        <w:ind w:right="420"/>
        <w:jc w:val="left"/>
        <w:rPr>
          <w:rFonts w:hint="eastAsia" w:ascii="宋体" w:hAnsi="宋体" w:cs="宋体" w:eastAsiaTheme="minorEastAsia"/>
          <w:b/>
          <w:color w:val="000000"/>
          <w:sz w:val="28"/>
          <w:szCs w:val="28"/>
          <w:lang w:val="en-US" w:eastAsia="zh-CN"/>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480" w:lineRule="auto"/>
        <w:jc w:val="center"/>
        <w:rPr>
          <w:rFonts w:ascii="微软雅黑" w:hAnsi="微软雅黑" w:eastAsia="微软雅黑"/>
          <w:b/>
          <w:sz w:val="48"/>
          <w:szCs w:val="48"/>
        </w:rPr>
      </w:pPr>
      <w:r>
        <w:rPr>
          <w:rFonts w:hint="eastAsia" w:ascii="微软雅黑" w:hAnsi="微软雅黑" w:eastAsia="微软雅黑"/>
          <w:b/>
          <w:sz w:val="48"/>
          <w:szCs w:val="48"/>
        </w:rPr>
        <w:t>同城物流配送服务规范</w:t>
      </w:r>
      <w:r>
        <w:rPr>
          <w:rFonts w:hint="eastAsia" w:ascii="微软雅黑" w:hAnsi="微软雅黑" w:eastAsia="微软雅黑"/>
          <w:b/>
          <w:sz w:val="48"/>
          <w:szCs w:val="48"/>
          <w:lang w:eastAsia="zh-CN"/>
        </w:rPr>
        <w:t>行业</w:t>
      </w:r>
      <w:r>
        <w:rPr>
          <w:rFonts w:hint="eastAsia" w:ascii="微软雅黑" w:hAnsi="微软雅黑" w:eastAsia="微软雅黑"/>
          <w:b/>
          <w:sz w:val="48"/>
          <w:szCs w:val="48"/>
        </w:rPr>
        <w:t>标准</w:t>
      </w:r>
    </w:p>
    <w:p>
      <w:pPr>
        <w:spacing w:line="480" w:lineRule="auto"/>
        <w:jc w:val="center"/>
        <w:rPr>
          <w:rFonts w:ascii="微软雅黑" w:hAnsi="微软雅黑" w:eastAsia="微软雅黑"/>
          <w:b/>
          <w:sz w:val="48"/>
          <w:szCs w:val="48"/>
        </w:rPr>
      </w:pPr>
    </w:p>
    <w:p>
      <w:pPr>
        <w:spacing w:line="480" w:lineRule="auto"/>
        <w:jc w:val="center"/>
        <w:rPr>
          <w:rFonts w:ascii="微软雅黑" w:hAnsi="微软雅黑" w:eastAsia="微软雅黑"/>
          <w:b/>
          <w:sz w:val="48"/>
          <w:szCs w:val="48"/>
        </w:rPr>
      </w:pPr>
      <w:r>
        <w:rPr>
          <w:rFonts w:hint="eastAsia" w:ascii="微软雅黑" w:hAnsi="微软雅黑" w:eastAsia="微软雅黑"/>
          <w:b/>
          <w:sz w:val="48"/>
          <w:szCs w:val="48"/>
        </w:rPr>
        <w:t>项目计划书</w:t>
      </w:r>
    </w:p>
    <w:p>
      <w:pPr>
        <w:spacing w:line="360" w:lineRule="auto"/>
        <w:ind w:right="420"/>
        <w:jc w:val="left"/>
        <w:rPr>
          <w:rFonts w:ascii="宋体" w:hAnsi="宋体" w:cs="宋体"/>
          <w:b/>
          <w:color w:val="000000"/>
          <w:sz w:val="28"/>
          <w:szCs w:val="28"/>
        </w:rPr>
      </w:pPr>
      <w:r>
        <w:rPr>
          <w:rFonts w:hint="eastAsia" w:ascii="宋体" w:hAnsi="宋体" w:cs="宋体"/>
          <w:b/>
          <w:color w:val="000000"/>
          <w:sz w:val="28"/>
          <w:szCs w:val="28"/>
        </w:rPr>
        <w:t xml:space="preserve">                                </w:t>
      </w:r>
    </w:p>
    <w:p>
      <w:pPr>
        <w:spacing w:line="360" w:lineRule="auto"/>
        <w:ind w:right="420"/>
        <w:jc w:val="center"/>
        <w:rPr>
          <w:rFonts w:ascii="宋体" w:hAnsi="宋体" w:cs="宋体"/>
          <w:b/>
          <w:color w:val="000000"/>
          <w:sz w:val="28"/>
          <w:szCs w:val="28"/>
        </w:rPr>
      </w:pPr>
    </w:p>
    <w:p>
      <w:pPr>
        <w:spacing w:line="360" w:lineRule="auto"/>
        <w:ind w:right="420"/>
        <w:jc w:val="center"/>
        <w:rPr>
          <w:rFonts w:ascii="宋体" w:hAnsi="宋体" w:cs="宋体"/>
          <w:b/>
          <w:color w:val="000000"/>
          <w:sz w:val="28"/>
          <w:szCs w:val="28"/>
        </w:rPr>
      </w:pPr>
    </w:p>
    <w:p>
      <w:pPr>
        <w:spacing w:line="360" w:lineRule="auto"/>
        <w:ind w:right="420"/>
        <w:jc w:val="both"/>
        <w:rPr>
          <w:rFonts w:ascii="宋体" w:hAnsi="宋体" w:cs="宋体"/>
          <w:b/>
          <w:color w:val="000000"/>
          <w:sz w:val="28"/>
          <w:szCs w:val="28"/>
        </w:rPr>
      </w:pPr>
    </w:p>
    <w:p>
      <w:pPr>
        <w:spacing w:line="360" w:lineRule="auto"/>
        <w:ind w:right="420"/>
        <w:jc w:val="both"/>
        <w:rPr>
          <w:rFonts w:hint="eastAsia" w:ascii="宋体" w:hAnsi="宋体" w:cs="宋体"/>
          <w:b/>
          <w:color w:val="000000"/>
          <w:sz w:val="28"/>
          <w:szCs w:val="28"/>
        </w:rPr>
      </w:pPr>
      <w:r>
        <w:rPr>
          <w:rFonts w:hint="eastAsia" w:ascii="宋体" w:hAnsi="宋体" w:cs="宋体"/>
          <w:b/>
          <w:color w:val="000000"/>
          <w:sz w:val="28"/>
          <w:szCs w:val="28"/>
        </w:rPr>
        <w:t xml:space="preserve">    </w:t>
      </w:r>
    </w:p>
    <w:p>
      <w:pPr>
        <w:spacing w:line="360" w:lineRule="auto"/>
        <w:ind w:right="420"/>
        <w:jc w:val="both"/>
        <w:rPr>
          <w:rFonts w:hint="eastAsia" w:ascii="宋体" w:hAnsi="宋体" w:cs="宋体"/>
          <w:b/>
          <w:color w:val="000000"/>
          <w:sz w:val="28"/>
          <w:szCs w:val="28"/>
        </w:rPr>
      </w:pPr>
    </w:p>
    <w:p>
      <w:pPr>
        <w:spacing w:line="360" w:lineRule="auto"/>
        <w:ind w:right="420"/>
        <w:jc w:val="center"/>
        <w:rPr>
          <w:rFonts w:hint="eastAsia" w:asciiTheme="minorEastAsia" w:hAnsiTheme="minorEastAsia" w:eastAsiaTheme="minorEastAsia" w:cstheme="minorEastAsia"/>
          <w:b/>
          <w:color w:val="000000"/>
          <w:sz w:val="28"/>
          <w:szCs w:val="28"/>
          <w:lang w:eastAsia="zh-CN"/>
        </w:rPr>
      </w:pPr>
    </w:p>
    <w:p>
      <w:pPr>
        <w:spacing w:line="360" w:lineRule="auto"/>
        <w:ind w:right="420"/>
        <w:jc w:val="center"/>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lang w:eastAsia="zh-CN"/>
        </w:rPr>
        <w:t>中国电子商务协会物流专业委员会</w:t>
      </w:r>
    </w:p>
    <w:p>
      <w:pPr>
        <w:spacing w:line="360" w:lineRule="auto"/>
        <w:ind w:right="420"/>
        <w:jc w:val="center"/>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cstheme="minorEastAsia"/>
          <w:b/>
          <w:color w:val="000000"/>
          <w:sz w:val="28"/>
          <w:szCs w:val="28"/>
          <w:lang w:eastAsia="zh-CN"/>
        </w:rPr>
        <w:t>中国电子商务协会农业食品分会</w:t>
      </w:r>
    </w:p>
    <w:p>
      <w:pPr>
        <w:spacing w:line="360" w:lineRule="auto"/>
        <w:ind w:right="420"/>
        <w:jc w:val="center"/>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lang w:eastAsia="zh-CN"/>
        </w:rPr>
        <w:t>中国电商物流产业联盟</w:t>
      </w:r>
    </w:p>
    <w:p>
      <w:pPr>
        <w:spacing w:line="360" w:lineRule="auto"/>
        <w:ind w:right="420"/>
        <w:jc w:val="center"/>
        <w:rPr>
          <w:rFonts w:hint="eastAsia" w:asciiTheme="minorEastAsia" w:hAnsiTheme="minorEastAsia" w:eastAsiaTheme="minorEastAsia" w:cstheme="minorEastAsia"/>
          <w:b/>
          <w:color w:val="000000"/>
          <w:sz w:val="28"/>
          <w:szCs w:val="28"/>
        </w:rPr>
      </w:pPr>
    </w:p>
    <w:p>
      <w:pPr>
        <w:spacing w:line="360" w:lineRule="auto"/>
        <w:ind w:right="420"/>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201</w:t>
      </w:r>
      <w:r>
        <w:rPr>
          <w:rFonts w:hint="eastAsia" w:asciiTheme="minorEastAsia" w:hAnsiTheme="minorEastAsia" w:cstheme="minorEastAsia"/>
          <w:b/>
          <w:color w:val="000000"/>
          <w:sz w:val="28"/>
          <w:szCs w:val="28"/>
          <w:lang w:val="en-US" w:eastAsia="zh-CN"/>
        </w:rPr>
        <w:t>8</w:t>
      </w:r>
      <w:r>
        <w:rPr>
          <w:rFonts w:hint="eastAsia" w:asciiTheme="minorEastAsia" w:hAnsiTheme="minorEastAsia" w:eastAsiaTheme="minorEastAsia" w:cstheme="minorEastAsia"/>
          <w:b/>
          <w:color w:val="000000"/>
          <w:sz w:val="28"/>
          <w:szCs w:val="28"/>
        </w:rPr>
        <w:t>年</w:t>
      </w:r>
      <w:r>
        <w:rPr>
          <w:rFonts w:hint="eastAsia" w:asciiTheme="minorEastAsia" w:hAnsiTheme="minorEastAsia" w:cstheme="minorEastAsia"/>
          <w:b/>
          <w:color w:val="000000"/>
          <w:sz w:val="28"/>
          <w:szCs w:val="28"/>
          <w:lang w:val="en-US" w:eastAsia="zh-CN"/>
        </w:rPr>
        <w:t>7</w:t>
      </w:r>
      <w:r>
        <w:rPr>
          <w:rFonts w:hint="eastAsia" w:asciiTheme="minorEastAsia" w:hAnsiTheme="minorEastAsia" w:eastAsiaTheme="minorEastAsia" w:cstheme="minorEastAsia"/>
          <w:b/>
          <w:color w:val="000000"/>
          <w:sz w:val="28"/>
          <w:szCs w:val="28"/>
        </w:rPr>
        <w:t>月</w:t>
      </w:r>
    </w:p>
    <w:p>
      <w:pPr>
        <w:spacing w:line="360" w:lineRule="auto"/>
        <w:ind w:right="420"/>
        <w:jc w:val="left"/>
        <w:rPr>
          <w:rFonts w:hint="eastAsia" w:ascii="宋体" w:hAnsi="宋体" w:eastAsia="宋体" w:cs="宋体"/>
          <w:b/>
          <w:sz w:val="32"/>
          <w:szCs w:val="32"/>
        </w:rPr>
      </w:pPr>
    </w:p>
    <w:p>
      <w:pPr>
        <w:spacing w:line="360" w:lineRule="auto"/>
        <w:ind w:right="420"/>
        <w:jc w:val="center"/>
        <w:rPr>
          <w:rFonts w:hint="eastAsia" w:ascii="宋体" w:hAnsi="宋体" w:eastAsia="宋体" w:cs="宋体"/>
          <w:b/>
          <w:sz w:val="40"/>
          <w:szCs w:val="40"/>
        </w:rPr>
      </w:pPr>
      <w:r>
        <w:rPr>
          <w:rFonts w:hint="eastAsia" w:ascii="宋体" w:hAnsi="宋体" w:eastAsia="宋体" w:cs="宋体"/>
          <w:b/>
          <w:sz w:val="40"/>
          <w:szCs w:val="40"/>
        </w:rPr>
        <w:t>目  录</w:t>
      </w:r>
    </w:p>
    <w:p>
      <w:pPr>
        <w:spacing w:line="360" w:lineRule="auto"/>
        <w:ind w:right="420"/>
        <w:jc w:val="left"/>
        <w:rPr>
          <w:rFonts w:hint="eastAsia" w:ascii="宋体" w:hAnsi="宋体" w:eastAsia="宋体" w:cs="宋体"/>
          <w:b/>
          <w:sz w:val="32"/>
          <w:szCs w:val="32"/>
        </w:rPr>
      </w:pPr>
    </w:p>
    <w:p>
      <w:pPr>
        <w:spacing w:line="360" w:lineRule="auto"/>
        <w:ind w:right="420"/>
        <w:jc w:val="left"/>
        <w:rPr>
          <w:rFonts w:hint="eastAsia" w:ascii="宋体" w:hAnsi="宋体" w:eastAsia="宋体" w:cs="宋体"/>
          <w:b w:val="0"/>
          <w:bCs/>
          <w:sz w:val="28"/>
          <w:szCs w:val="28"/>
        </w:rPr>
      </w:pPr>
      <w:r>
        <w:rPr>
          <w:rFonts w:hint="eastAsia" w:ascii="宋体" w:hAnsi="宋体" w:eastAsia="宋体" w:cs="宋体"/>
          <w:b w:val="0"/>
          <w:bCs/>
          <w:sz w:val="28"/>
          <w:szCs w:val="28"/>
        </w:rPr>
        <w:t>第一部分  协会介绍………………………………………………3</w:t>
      </w:r>
    </w:p>
    <w:p>
      <w:pPr>
        <w:spacing w:line="360" w:lineRule="auto"/>
        <w:ind w:right="420"/>
        <w:jc w:val="left"/>
        <w:rPr>
          <w:rFonts w:hint="eastAsia" w:ascii="宋体" w:hAnsi="宋体" w:eastAsia="宋体" w:cs="宋体"/>
          <w:b w:val="0"/>
          <w:bCs/>
          <w:sz w:val="28"/>
          <w:szCs w:val="28"/>
        </w:rPr>
      </w:pPr>
      <w:r>
        <w:rPr>
          <w:rFonts w:hint="eastAsia" w:ascii="宋体" w:hAnsi="宋体" w:eastAsia="宋体" w:cs="宋体"/>
          <w:b w:val="0"/>
          <w:bCs/>
          <w:sz w:val="28"/>
          <w:szCs w:val="28"/>
        </w:rPr>
        <w:t>第二部分  同城物流配送服务规范行业标准简介与大纲………3</w:t>
      </w:r>
    </w:p>
    <w:p>
      <w:pPr>
        <w:spacing w:line="360" w:lineRule="auto"/>
        <w:ind w:right="420"/>
        <w:jc w:val="left"/>
        <w:rPr>
          <w:rFonts w:hint="eastAsia" w:ascii="宋体" w:hAnsi="宋体" w:eastAsia="宋体" w:cs="宋体"/>
          <w:b w:val="0"/>
          <w:bCs/>
          <w:sz w:val="28"/>
          <w:szCs w:val="28"/>
        </w:rPr>
      </w:pPr>
      <w:r>
        <w:rPr>
          <w:rFonts w:hint="eastAsia" w:ascii="宋体" w:hAnsi="宋体" w:eastAsia="宋体" w:cs="宋体"/>
          <w:b w:val="0"/>
          <w:bCs/>
          <w:sz w:val="28"/>
          <w:szCs w:val="28"/>
        </w:rPr>
        <w:t>第三部分  标准实施计划…………………………………………6</w:t>
      </w:r>
    </w:p>
    <w:p>
      <w:pPr>
        <w:spacing w:line="360" w:lineRule="auto"/>
        <w:ind w:right="420"/>
        <w:jc w:val="left"/>
        <w:rPr>
          <w:rFonts w:hint="eastAsia" w:ascii="宋体" w:hAnsi="宋体" w:eastAsia="宋体" w:cs="宋体"/>
          <w:b w:val="0"/>
          <w:bCs/>
          <w:sz w:val="28"/>
          <w:szCs w:val="28"/>
        </w:rPr>
      </w:pPr>
      <w:r>
        <w:rPr>
          <w:rFonts w:hint="eastAsia" w:ascii="宋体" w:hAnsi="宋体" w:eastAsia="宋体" w:cs="宋体"/>
          <w:b w:val="0"/>
          <w:bCs/>
          <w:sz w:val="28"/>
          <w:szCs w:val="28"/>
        </w:rPr>
        <w:t>1、课题时间进度………………………………………………… 6</w:t>
      </w:r>
    </w:p>
    <w:p>
      <w:pPr>
        <w:spacing w:line="360" w:lineRule="auto"/>
        <w:ind w:right="420"/>
        <w:jc w:val="left"/>
        <w:rPr>
          <w:rFonts w:ascii="宋体" w:hAnsi="宋体" w:cs="宋体"/>
          <w:b w:val="0"/>
          <w:bCs/>
          <w:color w:val="000000"/>
          <w:sz w:val="20"/>
          <w:szCs w:val="20"/>
        </w:rPr>
      </w:pPr>
      <w:r>
        <w:rPr>
          <w:rFonts w:hint="eastAsia" w:ascii="宋体" w:hAnsi="宋体" w:eastAsia="宋体" w:cs="宋体"/>
          <w:b w:val="0"/>
          <w:bCs/>
          <w:sz w:val="28"/>
          <w:szCs w:val="28"/>
        </w:rPr>
        <w:t>2、课题人员组成………………………………………………… 7</w:t>
      </w: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ind w:right="420"/>
        <w:jc w:val="left"/>
        <w:rPr>
          <w:rFonts w:ascii="宋体" w:hAnsi="宋体" w:cs="宋体"/>
          <w:b/>
          <w:color w:val="000000"/>
          <w:sz w:val="28"/>
          <w:szCs w:val="28"/>
        </w:rPr>
      </w:pPr>
    </w:p>
    <w:p>
      <w:pPr>
        <w:spacing w:line="360" w:lineRule="auto"/>
        <w:rPr>
          <w:rFonts w:hint="eastAsia" w:ascii="宋体" w:hAnsi="宋体" w:eastAsia="宋体" w:cs="宋体"/>
          <w:b/>
          <w:bCs/>
          <w:sz w:val="24"/>
        </w:rPr>
      </w:pPr>
    </w:p>
    <w:p>
      <w:pPr>
        <w:pStyle w:val="6"/>
        <w:spacing w:line="360" w:lineRule="auto"/>
        <w:ind w:left="0" w:leftChars="0" w:firstLine="0" w:firstLineChars="0"/>
        <w:rPr>
          <w:rFonts w:hint="eastAsia" w:ascii="宋体" w:hAnsi="宋体" w:eastAsia="宋体" w:cs="宋体"/>
          <w:b/>
          <w:bCs/>
          <w:sz w:val="24"/>
        </w:rPr>
      </w:pPr>
      <w:r>
        <w:rPr>
          <w:rFonts w:hint="eastAsia" w:ascii="宋体" w:hAnsi="宋体" w:eastAsia="宋体" w:cs="宋体"/>
          <w:b/>
          <w:bCs/>
          <w:sz w:val="24"/>
        </w:rPr>
        <w:t>第一部分  协会介绍</w:t>
      </w:r>
    </w:p>
    <w:p>
      <w:pPr>
        <w:pStyle w:val="6"/>
        <w:spacing w:line="360" w:lineRule="auto"/>
        <w:ind w:left="0" w:leftChars="0" w:firstLine="482" w:firstLineChars="200"/>
        <w:rPr>
          <w:rFonts w:hint="eastAsia" w:ascii="宋体" w:hAnsi="宋体" w:eastAsia="宋体" w:cs="宋体"/>
          <w:b w:val="0"/>
          <w:bCs w:val="0"/>
          <w:sz w:val="24"/>
        </w:rPr>
      </w:pPr>
      <w:r>
        <w:rPr>
          <w:rFonts w:hint="eastAsia" w:ascii="宋体" w:hAnsi="宋体" w:eastAsia="宋体" w:cs="宋体"/>
          <w:b/>
          <w:bCs/>
          <w:sz w:val="24"/>
        </w:rPr>
        <w:t>中国电子商务协会物流专业委员会：</w:t>
      </w:r>
      <w:r>
        <w:rPr>
          <w:rFonts w:hint="eastAsia" w:ascii="宋体" w:hAnsi="宋体" w:eastAsia="宋体" w:cs="宋体"/>
          <w:b w:val="0"/>
          <w:bCs w:val="0"/>
          <w:sz w:val="24"/>
        </w:rPr>
        <w:t>是中国电子商务协会二级分会，接受中国电子商务协会的监督和指导。负责电子商务物流领域的研究、标准规范、推广应用，是我国电子商务物流领域唯一的正规行业分会。</w:t>
      </w:r>
    </w:p>
    <w:p>
      <w:pPr>
        <w:pStyle w:val="6"/>
        <w:spacing w:line="360" w:lineRule="auto"/>
        <w:ind w:left="0" w:leftChars="0" w:firstLine="482" w:firstLineChars="200"/>
        <w:rPr>
          <w:rFonts w:hint="eastAsia" w:ascii="宋体" w:hAnsi="宋体" w:eastAsia="宋体" w:cs="宋体"/>
          <w:b w:val="0"/>
          <w:bCs w:val="0"/>
          <w:sz w:val="24"/>
        </w:rPr>
      </w:pPr>
      <w:r>
        <w:rPr>
          <w:rFonts w:hint="eastAsia" w:ascii="宋体" w:hAnsi="宋体" w:eastAsia="宋体" w:cs="宋体"/>
          <w:b/>
          <w:bCs/>
          <w:sz w:val="24"/>
        </w:rPr>
        <w:t>中国电子商务协会农业食品分会：</w:t>
      </w:r>
      <w:r>
        <w:rPr>
          <w:rFonts w:hint="eastAsia" w:ascii="宋体" w:hAnsi="宋体" w:eastAsia="宋体" w:cs="宋体"/>
          <w:b w:val="0"/>
          <w:bCs w:val="0"/>
          <w:sz w:val="24"/>
        </w:rPr>
        <w:t>简称“农业食品分会”，是由国家工业和信息化部核准申请，经国务院批准，国家民政部核准登记注册，由中国电子商务协会直接领导的非营利性社会团体。同时也是受农业食品电子商务领域相关企、事业单位、专业组织、社会团体及个人广泛拥护的全国性、行业性社会组织。</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农业食品分会以“至诚至信，合作共赢，全面服务企业”为宗旨，立足于我国农业食品电子商务长远发展，面向全国农业食品电子商务领域广泛开展工作。充分发挥行业协会指导、自律、协调、监督的职能，不断为广大会员企业提供规划、咨询、标准、金融、会议会展、企业市场宣传与推广、人力资源、商务推进合作等相关服务，旨在联动行业资源，规范行业发展，引领行业创新。</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农业食品分会是中国电子商务协会的分支机构，遵守中国电子商务协会章程，接受中国电子商务协会的监督与指导，接受业务主管单位、社团登记管理机关的业务指导和监督管理。办公地点设置在北京。</w:t>
      </w:r>
    </w:p>
    <w:p>
      <w:pPr>
        <w:pStyle w:val="6"/>
        <w:spacing w:line="360" w:lineRule="auto"/>
        <w:ind w:left="0" w:leftChars="0" w:firstLine="482" w:firstLineChars="200"/>
        <w:rPr>
          <w:rFonts w:hint="eastAsia" w:ascii="宋体" w:hAnsi="宋体" w:eastAsia="宋体" w:cs="宋体"/>
          <w:b w:val="0"/>
          <w:bCs w:val="0"/>
          <w:sz w:val="24"/>
        </w:rPr>
      </w:pPr>
      <w:r>
        <w:rPr>
          <w:rFonts w:hint="eastAsia" w:ascii="宋体" w:hAnsi="宋体" w:eastAsia="宋体" w:cs="宋体"/>
          <w:b/>
          <w:bCs/>
          <w:sz w:val="24"/>
        </w:rPr>
        <w:t>中国电商物流产业联盟：</w:t>
      </w:r>
      <w:r>
        <w:rPr>
          <w:rFonts w:hint="eastAsia" w:ascii="宋体" w:hAnsi="宋体" w:eastAsia="宋体" w:cs="宋体"/>
          <w:b w:val="0"/>
          <w:bCs w:val="0"/>
          <w:sz w:val="24"/>
        </w:rPr>
        <w:t>是在工信部、商务部、科技部的指导下，由中国电子商务协会发起的全国性、专业性、推进电商物流产业协同创新的社团服务组织。联盟遵循电子商务物流发展专项规划，面向全社会、电商物流领域广泛吸纳会员。立足于电商物流行业，鼓励电子商务物流协同创新，联合重点企业、重点机构、专家团队，建立协同互惠机制，打造资源共享产业服务平台，是推进我国电商物流产业持续健康发展的中坚力量。联盟以“服务于政府、服务于企业、服务于企业家”为宗旨，提供规划、咨询、标准、金融、会议会展、企业市场宣传与推广、人力资源、商务推进合作等相关服务，也是该领域优秀领军人物与行业精英的联谊之家。</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近几年，协会先后承接了商务部等国家主管部门委托的《全国电子商务度物流发展专项规划（2016-2020年》、《电子商务物流服务规范》、《电子商务物流信用评价体系》、《电子商务绿色包装技术和管理规范》等多项标准的起草编制工作，在行业标准的制修订、宣贯、落地等各方面做了很多工作。对于加快我国电商物流发展、提升电子商务服务水平、降低物流成本，提高流通效率，引导生产，满足消费，促进供给侧结构性改革等做出了具有实际意义的推动作用，对于行业进一步规范化、可持续化发展具有重要意义。</w:t>
      </w:r>
    </w:p>
    <w:p>
      <w:pPr>
        <w:pStyle w:val="6"/>
        <w:spacing w:line="360" w:lineRule="auto"/>
        <w:ind w:left="0" w:leftChars="0" w:firstLine="0" w:firstLineChars="0"/>
        <w:rPr>
          <w:rFonts w:hint="eastAsia" w:ascii="宋体" w:hAnsi="宋体" w:eastAsia="宋体" w:cs="宋体"/>
          <w:b/>
          <w:bCs/>
          <w:sz w:val="24"/>
        </w:rPr>
      </w:pPr>
      <w:r>
        <w:rPr>
          <w:rFonts w:hint="eastAsia" w:ascii="宋体" w:hAnsi="宋体" w:eastAsia="宋体" w:cs="宋体"/>
          <w:b/>
          <w:bCs/>
          <w:sz w:val="24"/>
        </w:rPr>
        <w:t>第二部分  同城物流配送服务规范</w:t>
      </w:r>
      <w:r>
        <w:rPr>
          <w:rFonts w:hint="eastAsia" w:hAnsi="宋体" w:eastAsia="宋体" w:cs="宋体"/>
          <w:b/>
          <w:bCs/>
          <w:sz w:val="24"/>
          <w:lang w:eastAsia="zh-CN"/>
        </w:rPr>
        <w:t>行业</w:t>
      </w:r>
      <w:r>
        <w:rPr>
          <w:rFonts w:hint="eastAsia" w:ascii="宋体" w:hAnsi="宋体" w:eastAsia="宋体" w:cs="宋体"/>
          <w:b/>
          <w:bCs/>
          <w:sz w:val="24"/>
        </w:rPr>
        <w:t>标准简介与大纲</w:t>
      </w:r>
    </w:p>
    <w:p>
      <w:pPr>
        <w:pStyle w:val="6"/>
        <w:spacing w:line="360" w:lineRule="auto"/>
        <w:ind w:left="0" w:leftChars="0" w:firstLine="0" w:firstLineChars="0"/>
        <w:rPr>
          <w:rFonts w:hint="eastAsia" w:ascii="宋体" w:hAnsi="宋体" w:eastAsia="宋体" w:cs="宋体"/>
          <w:b/>
          <w:bCs/>
          <w:sz w:val="24"/>
        </w:rPr>
      </w:pPr>
      <w:r>
        <w:rPr>
          <w:rFonts w:hint="eastAsia" w:ascii="宋体" w:hAnsi="宋体" w:eastAsia="宋体" w:cs="宋体"/>
          <w:b/>
          <w:bCs/>
          <w:sz w:val="24"/>
        </w:rPr>
        <w:t>标准简介</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同城物流配送服务规范是由商务部流通发展司牵头，中国电子商务协会物流专业委员会、中国电子商务协会农业食品分会、中国电商物流产业联盟组织承接的行业标准，于2018年7月6日正式立项。</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标准归口单位：商务部</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标准承接单位：中国电子商务协会物流专业委员会、中国电子商务协会农业食品分会、中国电商物流产业联盟</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本标准主笔单位：待定</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起草单位：待定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主笔人：待定</w:t>
      </w:r>
    </w:p>
    <w:p>
      <w:pPr>
        <w:pStyle w:val="6"/>
        <w:spacing w:line="360" w:lineRule="auto"/>
        <w:ind w:left="0" w:leftChars="0" w:firstLine="0" w:firstLineChars="0"/>
        <w:rPr>
          <w:rFonts w:hint="eastAsia" w:ascii="宋体" w:hAnsi="宋体" w:eastAsia="宋体" w:cs="宋体"/>
          <w:b w:val="0"/>
          <w:bCs w:val="0"/>
          <w:sz w:val="24"/>
        </w:rPr>
      </w:pPr>
    </w:p>
    <w:p>
      <w:pPr>
        <w:pStyle w:val="6"/>
        <w:spacing w:line="360" w:lineRule="auto"/>
        <w:ind w:left="0" w:leftChars="0" w:firstLine="0" w:firstLineChars="0"/>
        <w:rPr>
          <w:rFonts w:hint="eastAsia" w:ascii="宋体" w:hAnsi="宋体" w:eastAsia="宋体" w:cs="宋体"/>
          <w:b/>
          <w:bCs/>
          <w:sz w:val="24"/>
        </w:rPr>
      </w:pPr>
      <w:r>
        <w:rPr>
          <w:rFonts w:hint="eastAsia" w:ascii="宋体" w:hAnsi="宋体" w:eastAsia="宋体" w:cs="宋体"/>
          <w:b/>
          <w:bCs/>
          <w:sz w:val="24"/>
        </w:rPr>
        <w:t>标准大纲</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前言</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1　范围</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本标准规定了同城物流配送服务的术语和定义、基本要求、配送运输、送达服务、信息服务、风险控制、服务量化指标和投诉处理。</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本标准适用于提供同城物流配送服务的企业。</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2　规范性引用文件</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下列文件对于本文件的应用是必不可少的。凡是注日期的引用文件，仅所注日期的版本适用于本文件。凡是不注日期的引用文件，其最新版本（包括所有的修改单）适用于本文件。</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《城市配送服务质量要求》国家标准</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GB/T 29912 城市物流配送汽车选型技术要求</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GB/T 18354-2006 物流术语</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3　术语和定义</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同城物流配送</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提供一个城市内A到B之间（尤其是市区范围内）的物流配送，讲求的是速度快、效率的最大化。</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3.2  拣选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按订单要求从储存场所拣出物品的作业。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【GB/T 18354—2006，3.28】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4　基本要求</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4.1　基本条件</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4.1.1 应建立完善的质量管理体系，保证配送服务质量。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4.1.2 应具有满足业务需要的物流服务人员，且特殊专业岗位的从业人员应具备相应的资格证书。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4.1.3 应具备满足物流配送服务需要的物流设施、设备， 宜建设开展业务的计算机网络，以提高物流配送服务效率。</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4.2　原则要求</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应依法经营、诚实守信、规范服务、公平竞争。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应能够按客户要求在规定时限内进行拣选、加工、包装、组配、送达等配送操作。</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应根据客户需求，设计业务流程并严格按照规定的业务流程进行操作。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应确保配送人员及需要配送的货物在配送过程中的安全。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4.3　社会责任</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应遵循安全、消防、环保、卫生等方面的法律、法规及强制标准的规定。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应提高资源的利用率，节省资源，提高效益。</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　配送运输</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5.1 送货调度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5.2 交接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5.2.1 应逐一检查物品的包装是否完好。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5.2.2 对于包装捆扎后的物品，按包装捆扎上的标识确认，不作逐件核实验收。如发现水湿、污损、丢失等物品不能配送给收件人时，应及时联系，等待处理意见。</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5.2.3 在交接时发现规格、质量、路向等问题时，及时改正。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5.2.4 交接完毕后，双方签字确认。 </w:t>
      </w:r>
    </w:p>
    <w:p>
      <w:pPr>
        <w:pStyle w:val="6"/>
        <w:spacing w:line="360" w:lineRule="auto"/>
        <w:ind w:left="0" w:leftChars="0" w:firstLine="0" w:firstLineChars="0"/>
        <w:rPr>
          <w:rFonts w:hint="eastAsia" w:ascii="宋体" w:hAnsi="宋体" w:eastAsia="宋体" w:cs="宋体"/>
          <w:b w:val="0"/>
          <w:bCs w:val="0"/>
          <w:sz w:val="24"/>
        </w:rPr>
      </w:pP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5.3 装车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5.4 运输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5.4.1 应严格在规定时间内发车，按计划路线行驶。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5.4.2 运输中应保证行驶的安全性及有效的控制路途行驶时间。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5.4.3 对运输中出现有物品散落、损坏、捆绑不牢、货车篷布遮盖不严等情况时，应及时采取措施，对物品加以整理，必要时调换车辆，同时登记备案。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5.4.4 运输途中不得进行不必要的停顿和其他无关的运输作业。</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  送达服务</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6.1 人员要求</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6.1.1 应着装整洁，形象良好。语言表达清楚、整洁，语气温和、礼貌待人。</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6.1.2 工作应严肃认真，爱护投送物品。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6.1.3 应保证物品安全、准确、及时的送达到收件人。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6.2 按址送货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6.2.1 应按标签上标明的收件人地址进行送货。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6.2.2 在与收件人见面后应主动出示相关证件，证明身份（如工作证、身份证等）。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6.2.3 应有礼貌的要求收件人出示有效身份证件（身份证、户口簿、护照、军官证等），以证明收件人身份。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6.2.4 收件人应对签单确认签收，进行物品卸货操作。如果收件人对物品拒绝确认后，请收件人说明原因，在签收单上批准后，返回相关物品。 </w:t>
      </w:r>
    </w:p>
    <w:p>
      <w:pPr>
        <w:pStyle w:val="6"/>
        <w:spacing w:line="360" w:lineRule="auto"/>
        <w:ind w:left="0" w:leftChars="0" w:firstLine="0" w:firstLineChars="0"/>
        <w:rPr>
          <w:rFonts w:hint="eastAsia" w:ascii="宋体" w:hAnsi="宋体" w:eastAsia="宋体" w:cs="宋体"/>
          <w:b w:val="0"/>
          <w:bCs w:val="0"/>
          <w:sz w:val="24"/>
        </w:rPr>
      </w:pP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7  服务量化指标</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7.1 货损率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7.2 准时配送率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准时配送率是指考核期内按客户要求准时将货物送达的订单数占全部订单数的比率。     准时配送率应不低于95％。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7.3 顾客满意度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 xml:space="preserve">顾客满意度是指考核期内配送企业通过问卷调查等形式的获得的客户的满意总数与调查对象总数的比率。  </w:t>
      </w:r>
    </w:p>
    <w:p>
      <w:pPr>
        <w:pStyle w:val="6"/>
        <w:spacing w:line="360" w:lineRule="auto"/>
        <w:ind w:left="0" w:leftChars="0" w:firstLine="480" w:firstLineChars="200"/>
        <w:rPr>
          <w:rFonts w:hint="eastAsia" w:ascii="宋体" w:hAnsi="宋体" w:eastAsia="宋体" w:cs="宋体"/>
          <w:b w:val="0"/>
          <w:bCs w:val="0"/>
          <w:sz w:val="24"/>
        </w:rPr>
      </w:pPr>
      <w:r>
        <w:rPr>
          <w:rFonts w:hint="eastAsia" w:ascii="宋体" w:hAnsi="宋体" w:eastAsia="宋体" w:cs="宋体"/>
          <w:b w:val="0"/>
          <w:bCs w:val="0"/>
          <w:sz w:val="24"/>
        </w:rPr>
        <w:t>顾客满意度应不低于90％。</w:t>
      </w:r>
    </w:p>
    <w:p>
      <w:pPr>
        <w:pStyle w:val="6"/>
        <w:spacing w:line="360" w:lineRule="auto"/>
        <w:ind w:left="0" w:leftChars="0" w:firstLine="0" w:firstLineChars="0"/>
        <w:rPr>
          <w:rFonts w:hint="eastAsia" w:ascii="宋体" w:hAnsi="宋体" w:eastAsia="宋体" w:cs="宋体"/>
          <w:b w:val="0"/>
          <w:bCs w:val="0"/>
          <w:sz w:val="24"/>
        </w:rPr>
      </w:pP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8  投诉处理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8.1  应给客户提供方便、可靠的投诉渠道。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8.2  投诉应在合同约定的期限内进行处理，无法有效处理的，应及时同客户进行沟通。 </w:t>
      </w:r>
    </w:p>
    <w:p>
      <w:pPr>
        <w:pStyle w:val="6"/>
        <w:spacing w:line="360" w:lineRule="auto"/>
        <w:ind w:left="0" w:leftChars="0" w:firstLine="0" w:firstLineChars="0"/>
        <w:rPr>
          <w:rFonts w:hint="eastAsia" w:ascii="宋体" w:hAnsi="宋体" w:eastAsia="宋体" w:cs="宋体"/>
          <w:b w:val="0"/>
          <w:bCs w:val="0"/>
          <w:sz w:val="24"/>
        </w:rPr>
      </w:pPr>
      <w:r>
        <w:rPr>
          <w:rFonts w:hint="eastAsia" w:ascii="宋体" w:hAnsi="宋体" w:eastAsia="宋体" w:cs="宋体"/>
          <w:b w:val="0"/>
          <w:bCs w:val="0"/>
          <w:sz w:val="24"/>
        </w:rPr>
        <w:t xml:space="preserve">8.3  所有投诉应有记录，并提供投诉处理的进度查询。  </w:t>
      </w:r>
    </w:p>
    <w:p>
      <w:pPr>
        <w:pStyle w:val="6"/>
        <w:spacing w:line="360" w:lineRule="auto"/>
        <w:ind w:left="0" w:leftChars="0" w:firstLine="0" w:firstLineChars="0"/>
        <w:rPr>
          <w:rStyle w:val="7"/>
          <w:rFonts w:hint="eastAsia" w:asciiTheme="majorEastAsia" w:hAnsiTheme="majorEastAsia" w:eastAsiaTheme="majorEastAsia" w:cstheme="majorEastAsia"/>
          <w:b w:val="0"/>
          <w:bCs w:val="0"/>
          <w:kern w:val="2"/>
          <w:sz w:val="24"/>
          <w:szCs w:val="24"/>
          <w:lang w:val="zh-CN"/>
        </w:rPr>
      </w:pPr>
      <w:r>
        <w:rPr>
          <w:rFonts w:hint="eastAsia" w:ascii="宋体" w:hAnsi="宋体" w:eastAsia="宋体" w:cs="宋体"/>
          <w:b w:val="0"/>
          <w:bCs w:val="0"/>
          <w:sz w:val="24"/>
        </w:rPr>
        <w:t>8.4  投诉处理的结果应在合同约定的期限内反馈给客户，并采取预防措施防止类似事件再次发生。</w:t>
      </w:r>
    </w:p>
    <w:p>
      <w:pPr>
        <w:pStyle w:val="6"/>
        <w:ind w:left="0" w:leftChars="0" w:firstLine="0" w:firstLineChars="0"/>
        <w:rPr>
          <w:rStyle w:val="7"/>
          <w:rFonts w:hint="eastAsia" w:asciiTheme="majorEastAsia" w:hAnsiTheme="majorEastAsia" w:eastAsiaTheme="majorEastAsia" w:cstheme="majorEastAsia"/>
          <w:bCs/>
          <w:kern w:val="2"/>
          <w:sz w:val="24"/>
          <w:szCs w:val="24"/>
          <w:lang w:val="zh-CN"/>
        </w:rPr>
      </w:pPr>
    </w:p>
    <w:p>
      <w:pPr>
        <w:pStyle w:val="6"/>
        <w:ind w:left="0" w:leftChars="0" w:firstLine="0" w:firstLineChars="0"/>
        <w:rPr>
          <w:rStyle w:val="7"/>
          <w:rFonts w:hint="eastAsia" w:asciiTheme="majorEastAsia" w:hAnsiTheme="majorEastAsia" w:eastAsiaTheme="majorEastAsia" w:cstheme="majorEastAsia"/>
          <w:bCs/>
          <w:kern w:val="2"/>
          <w:sz w:val="24"/>
          <w:szCs w:val="24"/>
          <w:lang w:val="zh-CN"/>
        </w:rPr>
      </w:pPr>
    </w:p>
    <w:p>
      <w:pPr>
        <w:pStyle w:val="6"/>
        <w:ind w:left="0" w:leftChars="0" w:firstLine="0" w:firstLineChars="0"/>
        <w:rPr>
          <w:rStyle w:val="7"/>
          <w:rFonts w:hint="eastAsia" w:asciiTheme="majorEastAsia" w:hAnsiTheme="majorEastAsia" w:eastAsiaTheme="majorEastAsia" w:cstheme="majorEastAsia"/>
          <w:bCs/>
          <w:kern w:val="2"/>
          <w:sz w:val="24"/>
          <w:szCs w:val="24"/>
          <w:lang w:val="zh-CN"/>
        </w:rPr>
      </w:pPr>
    </w:p>
    <w:p>
      <w:pPr>
        <w:spacing w:line="360" w:lineRule="auto"/>
        <w:rPr>
          <w:rFonts w:ascii="宋体" w:hAnsi="宋体" w:cs="宋体"/>
          <w:b/>
          <w:color w:val="000000"/>
          <w:sz w:val="28"/>
          <w:szCs w:val="28"/>
        </w:rPr>
      </w:pPr>
      <w:r>
        <w:rPr>
          <w:rFonts w:hint="eastAsia" w:ascii="宋体" w:hAnsi="宋体" w:cs="宋体"/>
          <w:b/>
          <w:color w:val="000000"/>
          <w:sz w:val="28"/>
          <w:szCs w:val="28"/>
        </w:rPr>
        <w:t>第三部分  标准实施计划</w:t>
      </w:r>
    </w:p>
    <w:p>
      <w:pPr>
        <w:numPr>
          <w:ilvl w:val="0"/>
          <w:numId w:val="1"/>
        </w:numPr>
        <w:spacing w:line="360" w:lineRule="auto"/>
        <w:rPr>
          <w:rStyle w:val="7"/>
          <w:rFonts w:ascii="宋体" w:hAnsi="宋体" w:cs="宋体"/>
          <w:b/>
          <w:bCs/>
          <w:sz w:val="24"/>
        </w:rPr>
      </w:pPr>
      <w:r>
        <w:rPr>
          <w:rStyle w:val="7"/>
          <w:rFonts w:hint="eastAsia" w:ascii="宋体" w:hAnsi="宋体" w:cs="宋体"/>
          <w:b/>
          <w:bCs/>
          <w:sz w:val="24"/>
        </w:rPr>
        <w:t>课题时间进度</w:t>
      </w:r>
    </w:p>
    <w:tbl>
      <w:tblPr>
        <w:tblStyle w:val="5"/>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课题</w:t>
            </w:r>
          </w:p>
        </w:tc>
        <w:tc>
          <w:tcPr>
            <w:tcW w:w="4618"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ascii="宋体" w:hAnsi="宋体" w:cs="宋体"/>
                <w:sz w:val="24"/>
              </w:rPr>
            </w:pPr>
            <w:r>
              <w:rPr>
                <w:rFonts w:hint="eastAsia" w:ascii="宋体" w:hAnsi="宋体" w:cs="宋体"/>
                <w:sz w:val="24"/>
              </w:rPr>
              <w:t>立项</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ascii="宋体" w:hAnsi="宋体" w:cs="宋体"/>
                <w:sz w:val="24"/>
              </w:rPr>
            </w:pPr>
            <w:r>
              <w:rPr>
                <w:rFonts w:hint="eastAsia" w:ascii="宋体" w:hAnsi="宋体" w:cs="宋体"/>
                <w:sz w:val="24"/>
              </w:rPr>
              <w:t>标准前期调研</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hint="eastAsia" w:ascii="宋体" w:hAnsi="宋体" w:cs="宋体" w:eastAsiaTheme="minorEastAsia"/>
                <w:sz w:val="24"/>
                <w:lang w:eastAsia="zh-CN"/>
              </w:rPr>
            </w:pPr>
            <w:r>
              <w:rPr>
                <w:rFonts w:hint="eastAsia" w:ascii="宋体" w:hAnsi="宋体" w:cs="宋体"/>
                <w:sz w:val="24"/>
                <w:lang w:eastAsia="zh-CN"/>
              </w:rPr>
              <w:t>标准启动会</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27</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ascii="宋体" w:hAnsi="宋体" w:cs="宋体"/>
                <w:sz w:val="24"/>
              </w:rPr>
            </w:pPr>
            <w:r>
              <w:rPr>
                <w:rFonts w:hint="eastAsia" w:ascii="宋体" w:hAnsi="宋体" w:cs="宋体"/>
                <w:sz w:val="24"/>
                <w:lang w:eastAsia="zh-CN"/>
              </w:rPr>
              <w:t>企业意见征集</w:t>
            </w:r>
          </w:p>
        </w:tc>
        <w:tc>
          <w:tcPr>
            <w:tcW w:w="4618" w:type="dxa"/>
            <w:vAlign w:val="center"/>
          </w:tcPr>
          <w:p>
            <w:pPr>
              <w:spacing w:line="360" w:lineRule="auto"/>
              <w:rPr>
                <w:rFonts w:ascii="宋体" w:hAnsi="宋体" w:cs="宋体"/>
                <w:sz w:val="24"/>
              </w:rPr>
            </w:pPr>
            <w:r>
              <w:rPr>
                <w:rFonts w:hint="eastAsia" w:ascii="宋体" w:hAnsi="宋体" w:cs="宋体"/>
                <w:sz w:val="24"/>
              </w:rPr>
              <w:t>2018年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3888" w:type="dxa"/>
            <w:vAlign w:val="center"/>
          </w:tcPr>
          <w:p>
            <w:pPr>
              <w:spacing w:line="360" w:lineRule="auto"/>
              <w:rPr>
                <w:rFonts w:hint="eastAsia" w:ascii="宋体" w:hAnsi="宋体" w:cs="宋体" w:eastAsiaTheme="minorEastAsia"/>
                <w:sz w:val="24"/>
                <w:lang w:eastAsia="zh-CN"/>
              </w:rPr>
            </w:pPr>
            <w:r>
              <w:rPr>
                <w:rFonts w:hint="eastAsia" w:ascii="宋体" w:hAnsi="宋体" w:cs="宋体"/>
                <w:sz w:val="24"/>
              </w:rPr>
              <w:t>完成标准</w:t>
            </w:r>
            <w:r>
              <w:rPr>
                <w:rFonts w:hint="eastAsia" w:ascii="宋体" w:hAnsi="宋体" w:cs="宋体"/>
                <w:sz w:val="24"/>
                <w:lang w:eastAsia="zh-CN"/>
              </w:rPr>
              <w:t>内容及</w:t>
            </w:r>
            <w:r>
              <w:rPr>
                <w:rFonts w:hint="eastAsia" w:ascii="宋体" w:hAnsi="宋体" w:cs="宋体"/>
                <w:sz w:val="24"/>
              </w:rPr>
              <w:t>修改</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hint="eastAsia" w:ascii="宋体" w:hAnsi="宋体" w:cs="宋体" w:eastAsiaTheme="minorEastAsia"/>
                <w:sz w:val="24"/>
                <w:lang w:eastAsia="zh-CN"/>
              </w:rPr>
            </w:pPr>
            <w:r>
              <w:rPr>
                <w:rFonts w:hint="eastAsia" w:ascii="宋体" w:hAnsi="宋体" w:cs="宋体"/>
                <w:sz w:val="24"/>
              </w:rPr>
              <w:t>专家评审</w:t>
            </w:r>
            <w:r>
              <w:rPr>
                <w:rFonts w:hint="eastAsia" w:ascii="宋体" w:hAnsi="宋体" w:cs="宋体"/>
                <w:sz w:val="24"/>
                <w:lang w:eastAsia="zh-CN"/>
              </w:rPr>
              <w:t>会</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ascii="宋体" w:hAnsi="宋体" w:cs="宋体"/>
                <w:sz w:val="24"/>
              </w:rPr>
            </w:pPr>
            <w:r>
              <w:rPr>
                <w:rFonts w:hint="eastAsia" w:ascii="宋体" w:hAnsi="宋体" w:cs="宋体"/>
                <w:sz w:val="24"/>
              </w:rPr>
              <w:t>社会征求意见</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0-</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ascii="宋体" w:hAnsi="宋体" w:cs="宋体"/>
                <w:sz w:val="24"/>
              </w:rPr>
            </w:pPr>
            <w:r>
              <w:rPr>
                <w:rFonts w:hint="eastAsia" w:ascii="宋体" w:hAnsi="宋体" w:cs="宋体"/>
                <w:sz w:val="24"/>
              </w:rPr>
              <w:t>定稿上报商务部</w:t>
            </w:r>
          </w:p>
        </w:tc>
        <w:tc>
          <w:tcPr>
            <w:tcW w:w="4618" w:type="dxa"/>
            <w:vAlign w:val="center"/>
          </w:tcPr>
          <w:p>
            <w:pPr>
              <w:spacing w:line="360" w:lineRule="auto"/>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月1</w:t>
            </w:r>
            <w:r>
              <w:rPr>
                <w:rFonts w:hint="eastAsia" w:ascii="宋体" w:hAnsi="宋体" w:cs="宋体"/>
                <w:sz w:val="24"/>
                <w:lang w:val="en-US" w:eastAsia="zh-CN"/>
              </w:rPr>
              <w:t>5</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888" w:type="dxa"/>
            <w:vAlign w:val="center"/>
          </w:tcPr>
          <w:p>
            <w:pPr>
              <w:spacing w:line="360" w:lineRule="auto"/>
              <w:rPr>
                <w:rFonts w:ascii="宋体" w:hAnsi="宋体" w:cs="宋体"/>
                <w:sz w:val="24"/>
              </w:rPr>
            </w:pPr>
            <w:r>
              <w:rPr>
                <w:rFonts w:hint="eastAsia" w:ascii="宋体" w:hAnsi="宋体" w:cs="宋体"/>
                <w:sz w:val="24"/>
              </w:rPr>
              <w:t>标准发布</w:t>
            </w:r>
          </w:p>
        </w:tc>
        <w:tc>
          <w:tcPr>
            <w:tcW w:w="4618" w:type="dxa"/>
            <w:vAlign w:val="center"/>
          </w:tcPr>
          <w:p>
            <w:pPr>
              <w:spacing w:line="360" w:lineRule="auto"/>
              <w:rPr>
                <w:rFonts w:ascii="宋体" w:hAnsi="宋体" w:cs="宋体"/>
                <w:sz w:val="24"/>
              </w:rPr>
            </w:pPr>
          </w:p>
        </w:tc>
      </w:tr>
    </w:tbl>
    <w:p>
      <w:pPr>
        <w:pStyle w:val="2"/>
        <w:tabs>
          <w:tab w:val="left" w:pos="851"/>
        </w:tabs>
        <w:spacing w:line="360" w:lineRule="auto"/>
        <w:rPr>
          <w:rStyle w:val="7"/>
          <w:rFonts w:hint="eastAsia" w:ascii="宋体" w:eastAsia="宋体" w:cs="宋体"/>
          <w:sz w:val="24"/>
          <w:szCs w:val="24"/>
        </w:rPr>
      </w:pPr>
      <w:bookmarkStart w:id="0" w:name="_Toc64708627"/>
      <w:bookmarkStart w:id="1" w:name="_Toc178562234"/>
      <w:bookmarkStart w:id="2" w:name="_Toc211915417"/>
      <w:bookmarkStart w:id="3" w:name="_Toc245899713"/>
      <w:bookmarkStart w:id="4" w:name="_Toc64708788"/>
    </w:p>
    <w:p>
      <w:pPr>
        <w:pStyle w:val="2"/>
        <w:tabs>
          <w:tab w:val="left" w:pos="851"/>
        </w:tabs>
        <w:spacing w:line="360" w:lineRule="auto"/>
        <w:rPr>
          <w:rFonts w:ascii="宋体" w:eastAsia="宋体" w:cs="宋体"/>
          <w:sz w:val="24"/>
          <w:szCs w:val="24"/>
        </w:rPr>
      </w:pPr>
      <w:r>
        <w:rPr>
          <w:rStyle w:val="7"/>
          <w:rFonts w:hint="eastAsia" w:ascii="宋体" w:eastAsia="宋体" w:cs="宋体"/>
          <w:sz w:val="24"/>
          <w:szCs w:val="24"/>
        </w:rPr>
        <w:t>2、</w:t>
      </w:r>
      <w:bookmarkEnd w:id="0"/>
      <w:bookmarkEnd w:id="1"/>
      <w:bookmarkEnd w:id="2"/>
      <w:bookmarkEnd w:id="3"/>
      <w:bookmarkEnd w:id="4"/>
      <w:r>
        <w:rPr>
          <w:rStyle w:val="7"/>
          <w:rFonts w:hint="eastAsia" w:ascii="宋体" w:eastAsia="宋体" w:cs="宋体"/>
          <w:sz w:val="24"/>
          <w:szCs w:val="24"/>
        </w:rPr>
        <w:t>人员配置</w:t>
      </w:r>
    </w:p>
    <w:tbl>
      <w:tblPr>
        <w:tblStyle w:val="5"/>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890" w:type="dxa"/>
            <w:gridSpan w:val="2"/>
            <w:shd w:val="clear" w:color="auto" w:fill="C0C0C0"/>
            <w:vAlign w:val="top"/>
          </w:tcPr>
          <w:p>
            <w:pPr>
              <w:pStyle w:val="8"/>
              <w:ind w:firstLine="0" w:firstLineChars="0"/>
              <w:jc w:val="center"/>
              <w:rPr>
                <w:rFonts w:hAnsi="宋体" w:cs="宋体"/>
                <w:b/>
                <w:szCs w:val="24"/>
              </w:rPr>
            </w:pPr>
            <w:r>
              <w:rPr>
                <w:rFonts w:hint="eastAsia" w:hAnsi="宋体" w:cs="宋体"/>
                <w:b/>
                <w:szCs w:val="24"/>
              </w:rPr>
              <w:t>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2928" w:type="dxa"/>
            <w:vAlign w:val="center"/>
          </w:tcPr>
          <w:p>
            <w:pPr>
              <w:pStyle w:val="8"/>
              <w:ind w:firstLine="0" w:firstLineChars="0"/>
              <w:jc w:val="center"/>
              <w:rPr>
                <w:rFonts w:hAnsi="宋体" w:cs="宋体"/>
                <w:bCs/>
                <w:szCs w:val="24"/>
              </w:rPr>
            </w:pPr>
            <w:r>
              <w:rPr>
                <w:rFonts w:hint="eastAsia" w:hAnsi="宋体" w:cs="宋体"/>
                <w:bCs/>
                <w:szCs w:val="24"/>
              </w:rPr>
              <w:t>起草组组长</w:t>
            </w:r>
          </w:p>
        </w:tc>
        <w:tc>
          <w:tcPr>
            <w:tcW w:w="5962" w:type="dxa"/>
            <w:vAlign w:val="center"/>
          </w:tcPr>
          <w:p>
            <w:pPr>
              <w:spacing w:line="360" w:lineRule="auto"/>
              <w:rPr>
                <w:rFonts w:ascii="宋体" w:hAnsi="宋体" w:cs="宋体"/>
                <w:sz w:val="24"/>
              </w:rPr>
            </w:pPr>
            <w:r>
              <w:rPr>
                <w:rFonts w:hint="eastAsia" w:ascii="宋体" w:hAnsi="宋体" w:cs="宋体"/>
                <w:sz w:val="24"/>
              </w:rPr>
              <w:t xml:space="preserve">中国电子商务协会会长                 </w:t>
            </w:r>
            <w:r>
              <w:rPr>
                <w:rFonts w:hint="eastAsia" w:ascii="宋体" w:hAnsi="宋体" w:cs="宋体"/>
                <w:sz w:val="24"/>
                <w:lang w:val="en-US" w:eastAsia="zh-CN"/>
              </w:rPr>
              <w:t xml:space="preserve">   </w:t>
            </w:r>
            <w:r>
              <w:rPr>
                <w:rFonts w:hint="eastAsia" w:ascii="宋体" w:hAnsi="宋体" w:cs="宋体"/>
                <w:sz w:val="24"/>
              </w:rPr>
              <w:t>宋  玲</w:t>
            </w:r>
          </w:p>
          <w:p>
            <w:pPr>
              <w:spacing w:line="360" w:lineRule="auto"/>
              <w:rPr>
                <w:rFonts w:ascii="宋体" w:hAnsi="宋体" w:cs="微软雅黑"/>
                <w:kern w:val="0"/>
                <w:sz w:val="24"/>
                <w:lang w:val="zh-CN"/>
              </w:rPr>
            </w:pPr>
            <w:r>
              <w:rPr>
                <w:rFonts w:hint="eastAsia" w:ascii="宋体" w:hAnsi="宋体" w:cs="宋体"/>
                <w:sz w:val="24"/>
              </w:rPr>
              <w:t>全</w:t>
            </w:r>
            <w:r>
              <w:rPr>
                <w:rFonts w:hint="eastAsia" w:ascii="宋体" w:hAnsi="宋体" w:cs="微软雅黑"/>
                <w:kern w:val="0"/>
                <w:sz w:val="24"/>
                <w:lang w:val="zh-CN"/>
              </w:rPr>
              <w:t>国服务业标准化技术委员会副主任</w:t>
            </w:r>
            <w:r>
              <w:rPr>
                <w:rFonts w:hint="eastAsia" w:ascii="宋体" w:hAnsi="宋体" w:cs="微软雅黑"/>
                <w:kern w:val="0"/>
                <w:sz w:val="24"/>
                <w:lang w:val="en-US" w:eastAsia="zh-CN"/>
              </w:rPr>
              <w:t xml:space="preserve">    </w:t>
            </w:r>
            <w:r>
              <w:rPr>
                <w:rFonts w:hint="eastAsia" w:ascii="宋体" w:hAnsi="宋体" w:cs="微软雅黑"/>
                <w:kern w:val="0"/>
                <w:sz w:val="24"/>
              </w:rPr>
              <w:t xml:space="preserve"> </w:t>
            </w:r>
            <w:r>
              <w:rPr>
                <w:rFonts w:hint="eastAsia" w:ascii="宋体" w:hAnsi="宋体" w:cs="微软雅黑"/>
                <w:kern w:val="0"/>
                <w:sz w:val="24"/>
                <w:lang w:val="en-US" w:eastAsia="zh-CN"/>
              </w:rPr>
              <w:t xml:space="preserve">   </w:t>
            </w:r>
            <w:r>
              <w:rPr>
                <w:rFonts w:hint="eastAsia" w:ascii="宋体" w:hAnsi="宋体" w:cs="微软雅黑"/>
                <w:kern w:val="0"/>
                <w:sz w:val="24"/>
                <w:lang w:val="zh-CN"/>
              </w:rPr>
              <w:t>达</w:t>
            </w:r>
            <w:r>
              <w:rPr>
                <w:rFonts w:hint="eastAsia" w:ascii="宋体" w:hAnsi="宋体" w:cs="微软雅黑"/>
                <w:kern w:val="0"/>
                <w:sz w:val="24"/>
              </w:rPr>
              <w:t xml:space="preserve">  </w:t>
            </w:r>
            <w:r>
              <w:rPr>
                <w:rFonts w:hint="eastAsia" w:ascii="宋体" w:hAnsi="宋体" w:cs="微软雅黑"/>
                <w:kern w:val="0"/>
                <w:sz w:val="24"/>
                <w:lang w:val="zh-CN"/>
              </w:rPr>
              <w:t>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928" w:type="dxa"/>
            <w:vAlign w:val="center"/>
          </w:tcPr>
          <w:p>
            <w:pPr>
              <w:pStyle w:val="8"/>
              <w:ind w:firstLine="0" w:firstLineChars="0"/>
              <w:jc w:val="center"/>
              <w:rPr>
                <w:rFonts w:hAnsi="宋体" w:cs="宋体"/>
                <w:bCs/>
                <w:szCs w:val="24"/>
              </w:rPr>
            </w:pPr>
            <w:r>
              <w:rPr>
                <w:rFonts w:hint="eastAsia" w:hAnsi="宋体" w:cs="宋体"/>
                <w:bCs/>
                <w:szCs w:val="24"/>
              </w:rPr>
              <w:t>标准起草组副组长</w:t>
            </w:r>
          </w:p>
        </w:tc>
        <w:tc>
          <w:tcPr>
            <w:tcW w:w="5962" w:type="dxa"/>
            <w:vAlign w:val="center"/>
          </w:tcPr>
          <w:p>
            <w:pPr>
              <w:spacing w:line="360" w:lineRule="auto"/>
              <w:rPr>
                <w:rFonts w:ascii="宋体" w:hAnsi="宋体" w:cs="宋体"/>
                <w:sz w:val="24"/>
              </w:rPr>
            </w:pPr>
            <w:r>
              <w:rPr>
                <w:rFonts w:hint="eastAsia" w:ascii="宋体" w:hAnsi="宋体" w:cs="宋体"/>
                <w:sz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9" w:hRule="atLeast"/>
          <w:jc w:val="center"/>
        </w:trPr>
        <w:tc>
          <w:tcPr>
            <w:tcW w:w="2928" w:type="dxa"/>
            <w:vAlign w:val="center"/>
          </w:tcPr>
          <w:p>
            <w:pPr>
              <w:pStyle w:val="8"/>
              <w:ind w:firstLine="0" w:firstLineChars="0"/>
              <w:jc w:val="center"/>
              <w:rPr>
                <w:rFonts w:hAnsi="宋体" w:cs="宋体"/>
                <w:bCs/>
                <w:szCs w:val="24"/>
              </w:rPr>
            </w:pPr>
            <w:r>
              <w:rPr>
                <w:rFonts w:hint="eastAsia" w:hAnsi="宋体" w:cs="宋体"/>
                <w:bCs/>
                <w:szCs w:val="24"/>
              </w:rPr>
              <w:t>专家组成员</w:t>
            </w:r>
          </w:p>
        </w:tc>
        <w:tc>
          <w:tcPr>
            <w:tcW w:w="5962" w:type="dxa"/>
            <w:vAlign w:val="center"/>
          </w:tcPr>
          <w:p>
            <w:pPr>
              <w:spacing w:line="360" w:lineRule="auto"/>
              <w:rPr>
                <w:rFonts w:ascii="宋体" w:hAnsi="宋体" w:cs="宋体"/>
                <w:sz w:val="24"/>
              </w:rPr>
            </w:pPr>
            <w:r>
              <w:rPr>
                <w:rFonts w:hint="eastAsia" w:ascii="宋体" w:hAnsi="宋体" w:cs="宋体"/>
                <w:sz w:val="24"/>
              </w:rPr>
              <w:t>商务部流通发展司领导</w:t>
            </w:r>
          </w:p>
          <w:p>
            <w:pPr>
              <w:spacing w:line="360" w:lineRule="auto"/>
              <w:rPr>
                <w:rFonts w:ascii="宋体" w:hAnsi="宋体" w:cs="宋体"/>
                <w:sz w:val="24"/>
              </w:rPr>
            </w:pPr>
            <w:r>
              <w:rPr>
                <w:rFonts w:hint="eastAsia" w:ascii="宋体" w:hAnsi="宋体" w:cs="宋体"/>
                <w:sz w:val="24"/>
              </w:rPr>
              <w:t xml:space="preserve">中国电子商务协会副理事长             </w:t>
            </w:r>
            <w:r>
              <w:rPr>
                <w:rFonts w:hint="eastAsia" w:ascii="宋体" w:hAnsi="宋体" w:cs="宋体"/>
                <w:sz w:val="24"/>
                <w:lang w:val="en-US" w:eastAsia="zh-CN"/>
              </w:rPr>
              <w:t xml:space="preserve">   </w:t>
            </w:r>
            <w:r>
              <w:rPr>
                <w:rFonts w:hint="eastAsia" w:ascii="宋体" w:hAnsi="宋体" w:cs="宋体"/>
                <w:sz w:val="24"/>
              </w:rPr>
              <w:t>陈  震</w:t>
            </w:r>
          </w:p>
          <w:p>
            <w:pPr>
              <w:spacing w:line="360" w:lineRule="auto"/>
              <w:rPr>
                <w:rFonts w:ascii="宋体" w:hAnsi="宋体" w:cs="宋体"/>
                <w:sz w:val="24"/>
              </w:rPr>
            </w:pPr>
            <w:r>
              <w:rPr>
                <w:rFonts w:hint="eastAsia" w:ascii="宋体" w:hAnsi="宋体" w:cs="宋体"/>
                <w:sz w:val="24"/>
              </w:rPr>
              <w:t xml:space="preserve">中国电商物流产业联盟会长             </w:t>
            </w:r>
            <w:r>
              <w:rPr>
                <w:rFonts w:hint="eastAsia" w:ascii="宋体" w:hAnsi="宋体" w:cs="宋体"/>
                <w:sz w:val="24"/>
                <w:lang w:val="en-US" w:eastAsia="zh-CN"/>
              </w:rPr>
              <w:t xml:space="preserve">   徐  敏</w:t>
            </w:r>
          </w:p>
          <w:p>
            <w:pPr>
              <w:spacing w:line="360" w:lineRule="auto"/>
              <w:rPr>
                <w:rFonts w:ascii="宋体" w:hAnsi="宋体" w:cs="宋体"/>
                <w:sz w:val="24"/>
              </w:rPr>
            </w:pPr>
            <w:r>
              <w:rPr>
                <w:rFonts w:hint="eastAsia" w:ascii="宋体" w:hAnsi="宋体" w:cs="宋体"/>
                <w:sz w:val="24"/>
              </w:rPr>
              <w:t xml:space="preserve">中国物流与采购联合会专家委员会主任   </w:t>
            </w:r>
            <w:r>
              <w:rPr>
                <w:rFonts w:hint="eastAsia" w:ascii="宋体" w:hAnsi="宋体" w:cs="宋体"/>
                <w:sz w:val="24"/>
                <w:lang w:val="en-US" w:eastAsia="zh-CN"/>
              </w:rPr>
              <w:t xml:space="preserve">   </w:t>
            </w:r>
            <w:r>
              <w:rPr>
                <w:rFonts w:hint="eastAsia" w:ascii="宋体" w:hAnsi="宋体" w:cs="宋体"/>
                <w:sz w:val="24"/>
              </w:rPr>
              <w:t>戴定一</w:t>
            </w:r>
          </w:p>
          <w:p>
            <w:pPr>
              <w:spacing w:line="360" w:lineRule="auto"/>
              <w:rPr>
                <w:rFonts w:ascii="宋体" w:hAnsi="宋体" w:cs="宋体"/>
                <w:sz w:val="24"/>
              </w:rPr>
            </w:pPr>
            <w:r>
              <w:rPr>
                <w:rFonts w:hint="eastAsia" w:ascii="宋体" w:hAnsi="宋体" w:cs="宋体"/>
                <w:sz w:val="24"/>
              </w:rPr>
              <w:t xml:space="preserve">国务院发展研究中心产业研究员教授     </w:t>
            </w:r>
            <w:r>
              <w:rPr>
                <w:rFonts w:hint="eastAsia" w:ascii="宋体" w:hAnsi="宋体" w:cs="宋体"/>
                <w:sz w:val="24"/>
                <w:lang w:val="en-US" w:eastAsia="zh-CN"/>
              </w:rPr>
              <w:t xml:space="preserve">   </w:t>
            </w:r>
            <w:r>
              <w:rPr>
                <w:rFonts w:hint="eastAsia" w:ascii="宋体" w:hAnsi="宋体" w:cs="宋体"/>
                <w:sz w:val="24"/>
              </w:rPr>
              <w:t>魏际刚</w:t>
            </w:r>
          </w:p>
          <w:p>
            <w:pPr>
              <w:spacing w:line="360" w:lineRule="auto"/>
              <w:rPr>
                <w:rFonts w:hint="eastAsia" w:ascii="宋体" w:hAnsi="宋体" w:cs="微软雅黑"/>
                <w:kern w:val="0"/>
                <w:sz w:val="24"/>
                <w:lang w:val="zh-CN"/>
              </w:rPr>
            </w:pPr>
            <w:r>
              <w:rPr>
                <w:rFonts w:hint="eastAsia" w:ascii="宋体" w:hAnsi="宋体" w:cs="宋体"/>
                <w:sz w:val="24"/>
              </w:rPr>
              <w:t xml:space="preserve">西安交通大学博士生导师、教授         </w:t>
            </w:r>
            <w:r>
              <w:rPr>
                <w:rFonts w:hint="eastAsia" w:ascii="宋体" w:hAnsi="宋体" w:cs="宋体"/>
                <w:sz w:val="24"/>
                <w:lang w:val="en-US" w:eastAsia="zh-CN"/>
              </w:rPr>
              <w:t xml:space="preserve">   </w:t>
            </w:r>
            <w:r>
              <w:rPr>
                <w:rFonts w:hint="eastAsia" w:ascii="宋体" w:hAnsi="宋体" w:cs="宋体"/>
                <w:sz w:val="24"/>
              </w:rPr>
              <w:t>冯耕中</w:t>
            </w:r>
          </w:p>
          <w:p>
            <w:pPr>
              <w:spacing w:line="360" w:lineRule="auto"/>
              <w:rPr>
                <w:rFonts w:ascii="宋体" w:hAnsi="宋体" w:cs="宋体"/>
                <w:sz w:val="24"/>
              </w:rPr>
            </w:pPr>
            <w:r>
              <w:rPr>
                <w:rFonts w:hint="eastAsia" w:ascii="宋体" w:hAnsi="宋体" w:cs="宋体"/>
                <w:sz w:val="24"/>
              </w:rPr>
              <w:t xml:space="preserve">中国电商物流产业联盟秘书长           </w:t>
            </w:r>
            <w:r>
              <w:rPr>
                <w:rFonts w:hint="eastAsia" w:ascii="宋体" w:hAnsi="宋体" w:cs="宋体"/>
                <w:sz w:val="24"/>
                <w:lang w:val="en-US" w:eastAsia="zh-CN"/>
              </w:rPr>
              <w:t xml:space="preserve">   </w:t>
            </w:r>
            <w:r>
              <w:rPr>
                <w:rFonts w:hint="eastAsia" w:ascii="宋体" w:hAnsi="宋体" w:cs="宋体"/>
                <w:sz w:val="24"/>
              </w:rPr>
              <w:t>干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2928" w:type="dxa"/>
            <w:vAlign w:val="center"/>
          </w:tcPr>
          <w:p>
            <w:pPr>
              <w:pStyle w:val="8"/>
              <w:ind w:firstLine="0" w:firstLineChars="0"/>
              <w:jc w:val="center"/>
              <w:rPr>
                <w:rFonts w:hAnsi="宋体" w:cs="宋体"/>
                <w:bCs/>
                <w:szCs w:val="24"/>
              </w:rPr>
            </w:pPr>
            <w:r>
              <w:rPr>
                <w:rFonts w:hint="eastAsia" w:hAnsi="宋体" w:cs="宋体"/>
                <w:bCs/>
                <w:szCs w:val="24"/>
              </w:rPr>
              <w:t>标准组成员</w:t>
            </w:r>
          </w:p>
        </w:tc>
        <w:tc>
          <w:tcPr>
            <w:tcW w:w="5962" w:type="dxa"/>
            <w:vAlign w:val="center"/>
          </w:tcPr>
          <w:p>
            <w:pPr>
              <w:spacing w:line="360" w:lineRule="auto"/>
              <w:rPr>
                <w:rFonts w:ascii="宋体" w:hAnsi="宋体" w:cs="宋体"/>
                <w:sz w:val="24"/>
              </w:rPr>
            </w:pPr>
            <w:r>
              <w:rPr>
                <w:rFonts w:hint="eastAsia" w:ascii="宋体" w:hAnsi="宋体" w:cs="宋体"/>
                <w:sz w:val="24"/>
              </w:rPr>
              <w:t xml:space="preserve">中国标准化研究院                   </w:t>
            </w:r>
          </w:p>
          <w:p>
            <w:pPr>
              <w:spacing w:line="360" w:lineRule="auto"/>
              <w:rPr>
                <w:rFonts w:ascii="宋体" w:hAnsi="宋体" w:cs="宋体"/>
                <w:sz w:val="24"/>
              </w:rPr>
            </w:pPr>
            <w:r>
              <w:rPr>
                <w:rFonts w:hint="eastAsia" w:ascii="宋体" w:hAnsi="宋体" w:cs="宋体"/>
                <w:sz w:val="24"/>
              </w:rPr>
              <w:t>其它相关企业招募中</w:t>
            </w:r>
          </w:p>
        </w:tc>
      </w:tr>
    </w:tbl>
    <w:p>
      <w:pPr>
        <w:widowControl/>
        <w:spacing w:line="375" w:lineRule="atLeast"/>
        <w:jc w:val="both"/>
        <w:rPr>
          <w:rFonts w:ascii="宋体" w:hAnsi="宋体" w:cs="微软雅黑"/>
          <w:b/>
          <w:kern w:val="0"/>
          <w:sz w:val="32"/>
          <w:szCs w:val="32"/>
          <w:lang w:val="zh-CN"/>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bookmarkStart w:id="5" w:name="_GoBack"/>
      <w:bookmarkEnd w:id="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6F7C"/>
    <w:multiLevelType w:val="singleLevel"/>
    <w:tmpl w:val="59546F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F0858"/>
    <w:rsid w:val="6D535020"/>
    <w:rsid w:val="798F0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widowControl/>
      <w:spacing w:before="260" w:after="260" w:line="416" w:lineRule="auto"/>
      <w:jc w:val="left"/>
      <w:outlineLvl w:val="1"/>
    </w:pPr>
    <w:rPr>
      <w:rFonts w:ascii="华文中宋" w:hAnsi="宋体" w:eastAsia="华文中宋"/>
      <w:b/>
      <w:sz w:val="28"/>
      <w:szCs w:val="2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widowControl/>
      <w:tabs>
        <w:tab w:val="center" w:pos="4153"/>
        <w:tab w:val="right" w:pos="8306"/>
      </w:tabs>
      <w:snapToGrid w:val="0"/>
      <w:jc w:val="left"/>
    </w:pPr>
    <w:rPr>
      <w:kern w:val="0"/>
      <w:sz w:val="18"/>
      <w:szCs w:val="20"/>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7">
    <w:name w:val="kk"/>
    <w:basedOn w:val="4"/>
    <w:qFormat/>
    <w:uiPriority w:val="0"/>
  </w:style>
  <w:style w:type="paragraph" w:customStyle="1" w:styleId="8">
    <w:name w:val="方案正文"/>
    <w:basedOn w:val="1"/>
    <w:next w:val="1"/>
    <w:qFormat/>
    <w:uiPriority w:val="0"/>
    <w:pPr>
      <w:autoSpaceDE w:val="0"/>
      <w:autoSpaceDN w:val="0"/>
      <w:adjustRightInd w:val="0"/>
      <w:spacing w:line="360" w:lineRule="auto"/>
      <w:ind w:firstLine="510" w:firstLineChars="200"/>
      <w:jc w:val="left"/>
    </w:pPr>
    <w:rPr>
      <w:rFonts w:ascii="宋体"/>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2018-08-08T02:20:00Z</dcterms:created>
  <dc:creator>李果果</dc:creator>
  <cp:lastModifiedBy>李果果</cp:lastModifiedBy>
  <dcterms:modified xsi:type="dcterms:W3CDTF">2018-08-08T02:23:50Z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